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年认定的高新技术企业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补助计划安排表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单位：万元</w:t>
      </w:r>
    </w:p>
    <w:tbl>
      <w:tblPr>
        <w:tblStyle w:val="4"/>
        <w:tblpPr w:leftFromText="180" w:rightFromText="180" w:vertAnchor="text" w:horzAnchor="page" w:tblpXSpec="center" w:tblpY="535"/>
        <w:tblOverlap w:val="never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4104"/>
        <w:gridCol w:w="1736"/>
        <w:gridCol w:w="1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所属辖区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拟补助金额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阳江市第四建筑工程有限公司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广东砖本教育信息科技有限公司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广东水木建设有限公司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阳江市曙光电缆实业有限公司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广东铭泽脚轮工业有限公司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广东恒塑科技有限公司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广东省粤钢新材料科技有限公司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阳江市漠阳香农业发展有限公司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阳江市怡顺数控设备有限公司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广东伯亿特建筑科技有限公司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阳江市建新塑料有限公司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广东欣科兴五金制品有限公司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广东南湾水产有限公司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广东精装照明有限公司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广东传祺照明有限公司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广东杰西科制冷设备有限公司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阳春市晟泽机械金属有限公司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广东金宏达粮油有限公司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广东中晔建设集团有限公司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广东功成实业有限公司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阳西县永光不锈钢制品有限公司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阳西县海川电子科技有限公司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广东三新实业有限公司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阳江市泰益农业科技发展有限公司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广东伟信市政建设有限公司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阳江市恒昊电子科技有限公司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广东酷特科技有限公司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广东宇宙消防科技有限公司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广东广青金属压延有限公司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阳江市润田五金实业有限公司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广东红荔枝新材料科技有限公司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阳江开宝新材料实业有限公司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广东超能力电力科技有限公司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阳江市奥达工贸实业有限公司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阳江市飞轮金属制品有限公司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阳江市海联五金塑料制品有限公司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广东众强建设工程有限公司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广东安家医健科技有限公司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阳江市渔乡子水产科技实业有限公司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阳江市恒基建材有限公司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广东永力泵业有限公司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广东银鹰实业集团有限公司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阳江喜之郎果冻制造有限公司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广东金辉刀剪股份有限公司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广东拓必拓科技股份有限公司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阳江市韦邦电器有限公司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阳江市三汇工业有限公司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阳江市锐锋智造科技有限公司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科立鑫（阳江）新能源有限公司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阳春市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阳西博德精工建材有限公司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广东厨邦食品有限公司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广东美味源香料股份有限公司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阳江市天凤建材有限公司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阳西县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广东广星气体有限公司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阳江市平海水产制品有限公司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阳江市金彪马实业有限公司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广东浩洋速冻食品有限公司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广东省同道工程检测技术有限公司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广东漠阳花粮油有限公司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92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YzQ2OGRmZGY2MjJhMTQwOWM2MDlmMjBiNWE4YzAifQ=="/>
  </w:docVars>
  <w:rsids>
    <w:rsidRoot w:val="319F1161"/>
    <w:rsid w:val="319F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2023-12-23T09:33:00Z</dcterms:created>
  <dc:creator>Administrator</dc:creator>
  <cp:lastModifiedBy>Administrator</cp:lastModifiedBy>
  <dcterms:modified xsi:type="dcterms:W3CDTF">2023-12-23T09:33:48Z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96972E1F14834F0197208D69D2349CB5_11</vt:lpwstr>
  </property>
</Properties>
</file>